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/>
    <w:p>
      <w:pPr/>
      <w:r>
        <w:rPr>
          <w:rFonts w:ascii="Calibri" w:hAnsi="Calibri" w:eastAsia="Calibri" w:cs="Calibri"/>
          <w:sz w:val="22"/>
          <w:szCs w:val="22"/>
          <w:b w:val="1"/>
          <w:bCs w:val="1"/>
        </w:rPr>
        <w:t xml:space="preserve">BINOPTIC MIX 2 electronic basin mixer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Mains supply, deck-mounted, stopcocks, H. 100mm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Smooth interior spout, satin, standard lever</w:t>
      </w:r>
    </w:p>
    <w:p/>
    <w:p>
      <w:pPr/>
      <w:r>
        <w:rPr>
          <w:rFonts w:ascii="Calibri" w:hAnsi="Calibri" w:eastAsia="Calibri" w:cs="Calibri"/>
          <w:sz w:val="22"/>
          <w:szCs w:val="22"/>
        </w:rPr>
        <w:t xml:space="preserve">Reference: </w:t>
      </w:r>
      <w:r>
        <w:rPr>
          <w:rFonts w:ascii="Calibri" w:hAnsi="Calibri" w:eastAsia="Calibri" w:cs="Calibri"/>
          <w:color w:val="0088bc"/>
          <w:sz w:val="22"/>
          <w:szCs w:val="22"/>
          <w:b w:val="1"/>
          <w:bCs w:val="1"/>
        </w:rPr>
        <w:t xml:space="preserve">47300015</w:t>
      </w:r>
    </w:p>
    <w:p/>
    <w:p/>
    <w:p>
      <w:pPr>
        <w:spacing w:line="336" w:lineRule="auto"/>
      </w:pPr>
      <w:r>
        <w:rPr>
          <w:rFonts w:ascii="Calibri" w:hAnsi="Calibri" w:eastAsia="Calibri" w:cs="Calibri"/>
          <w:sz w:val="22"/>
          <w:szCs w:val="22"/>
          <w:u w:val="single"/>
        </w:rPr>
        <w:t xml:space="preserve">Specification description</w:t>
      </w:r>
    </w:p>
    <w:p/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Deck-mounted satin finish electronic basin mixer: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230/6V mains supply.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Reduced stagnation solenoid valve and electronic unit integrated into the body of the mixer.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Flow rate pre-set at 3 lpm at 3 bar, can be adjusted from 1.4 to 6 lpm.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Scale-resistant aerator.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Adjustable duty flush (~60 seconds every 24 hours after the last use).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Stainless steel mixer, 100mm high for inset basins.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Sensor at the end of the spout optimises presence detection.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PEX flexibles Ø 15mm for compression fittings with stopcocks, filters and non-return valves.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Fixing reinforced by 2 stainless steel rods.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Anti-blocking security.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Smooth spout interior with low water volume (reduces bacterial development).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Side temperature control with adjustable maximum temperature limiter.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Set presence detection range, duty flush and launch thermal shocks manually.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Suitable for people with reduced mobility.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30-year warranty.</w:t>
      </w:r>
    </w:p>
    <w:sectPr>
      <w:headerReference w:type="default" r:id="rId7"/>
      <w:pgSz w:orient="portrait" w:w="11905.511811023622" w:h="16837.79527559055"/>
      <w:pgMar w:top="1200" w:right="1500" w:bottom="1000" w:left="14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pict>
        <v:shape type="#_x0000_t75" stroked="f" style="width:115pt; height:18.662280701754pt; margin-left:0pt; margin-top:0pt; mso-position-horizontal:left; mso-position-vertical:absolute; mso-position-horizontal-relative:char; mso-position-vertical-relative:line;">
          <w10:wrap type="inline"/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rPr>
      <w:color w:val="438fac"/>
      <w:sz w:val="36"/>
      <w:szCs w:val="36"/>
      <w:b w:val="1"/>
      <w:bCs w:val="1"/>
    </w:rPr>
  </w:style>
  <w:style w:type="paragraph" w:styleId="Heading2">
    <w:link w:val="Heading2Char"/>
    <w:name w:val="heading 2"/>
    <w:rPr>
      <w:color w:val="222222"/>
      <w:sz w:val="32"/>
      <w:szCs w:val="32"/>
      <w:b w:val="1"/>
      <w:bCs w:val="1"/>
    </w:rPr>
  </w:style>
  <w:style w:type="paragraph" w:styleId="Heading3">
    <w:link w:val="Heading3Char"/>
    <w:name w:val="heading 3"/>
    <w:rPr>
      <w:color w:val="222222"/>
      <w:sz w:val="28"/>
      <w:szCs w:val="28"/>
      <w:b w:val="0"/>
      <w:bCs w:val="0"/>
    </w:rPr>
  </w:style>
  <w:style w:type="paragraph" w:styleId="Heading4">
    <w:link w:val="Heading4Char"/>
    <w:name w:val="heading 4"/>
    <w:rPr>
      <w:color w:val="438fac"/>
      <w:sz w:val="26"/>
      <w:szCs w:val="26"/>
      <w:b w:val="1"/>
      <w:bCs w:val="1"/>
    </w:rPr>
  </w:style>
  <w:style w:type="paragraph" w:styleId="Heading5">
    <w:link w:val="Heading5Char"/>
    <w:name w:val="heading 5"/>
    <w:rPr>
      <w:color w:val="111111"/>
      <w:sz w:val="40"/>
      <w:szCs w:val="40"/>
      <w:b w:val="1"/>
      <w:bCs w:val="1"/>
    </w:rPr>
  </w:style>
  <w:style w:type="table" w:customStyle="1" w:styleId="TechSheet">
    <w:name w:val="TechSheet"/>
    <w:uiPriority w:val="99"/>
    <w:tblPr>
      <w:tblW w:w="0" w:type="auto"/>
      <w:tblLayout w:type="autofit"/>
      <w:bidiVisual w:val="0"/>
      <w:tblBorders>
        <w:top w:val="single" w:sz="0" w:color="ffffff"/>
        <w:left w:val="single" w:sz="0" w:color="ffffff"/>
        <w:right w:val="single" w:sz="0" w:color="ffffff"/>
        <w:bottom w:val="single" w:sz="1" w:color="999999"/>
      </w:tblBorders>
    </w:tblPr>
  </w:style>
  <w:style w:type="paragraph" w:customStyle="1" w:styleId="pStyle">
    <w:name w:val="pStyle"/>
    <w:basedOn w:val="Normal"/>
    <w:pPr>
      <w:spacing w:line="3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2025-02-20T03:34:56+01:00</dcterms:created>
  <dcterms:modified xsi:type="dcterms:W3CDTF">2025-02-20T03:34:56+01:00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