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/>
    <w:p>
      <w:pPr/>
      <w:r>
        <w:rPr>
          <w:rFonts w:ascii="Calibri" w:hAnsi="Calibri" w:eastAsia="Calibri" w:cs="Calibri"/>
          <w:sz w:val="22"/>
          <w:szCs w:val="22"/>
          <w:b w:val="1"/>
          <w:bCs w:val="1"/>
        </w:rPr>
        <w:t xml:space="preserve">AQUEDUTO wall-mounted washbasin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Polished satin 304 stainless steel - concealed drainage</w:t>
      </w:r>
    </w:p>
    <w:p>
      <w:pPr/>
      <w:r>
        <w:rPr>
          <w:rFonts w:ascii="Calibri" w:hAnsi="Calibri" w:eastAsia="Calibri" w:cs="Calibri"/>
          <w:sz w:val="22"/>
          <w:szCs w:val="22"/>
        </w:rPr>
        <w:t xml:space="preserve">Without tap hole</w:t>
      </w:r>
    </w:p>
    <w:p/>
    <w:p>
      <w:pPr/>
      <w:r>
        <w:rPr>
          <w:rFonts w:ascii="Calibri" w:hAnsi="Calibri" w:eastAsia="Calibri" w:cs="Calibri"/>
          <w:sz w:val="22"/>
          <w:szCs w:val="22"/>
        </w:rPr>
        <w:t xml:space="preserve">Reference: </w:t>
      </w:r>
      <w:r>
        <w:rPr>
          <w:rFonts w:ascii="Calibri" w:hAnsi="Calibri" w:eastAsia="Calibri" w:cs="Calibri"/>
          <w:color w:val="0088bc"/>
          <w:sz w:val="22"/>
          <w:szCs w:val="22"/>
          <w:b w:val="1"/>
          <w:bCs w:val="1"/>
        </w:rPr>
        <w:t xml:space="preserve">120150</w:t>
      </w:r>
    </w:p>
    <w:p/>
    <w:p/>
    <w:p>
      <w:pPr>
        <w:spacing w:line="336" w:lineRule="auto"/>
      </w:pPr>
      <w:r>
        <w:rPr>
          <w:rFonts w:ascii="Calibri" w:hAnsi="Calibri" w:eastAsia="Calibri" w:cs="Calibri"/>
          <w:sz w:val="22"/>
          <w:szCs w:val="22"/>
          <w:u w:val="single"/>
        </w:rPr>
        <w:t xml:space="preserve">Specification description</w:t>
      </w:r>
    </w:p>
    <w:p/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Wall-mounted washbasin, 700x440mm.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Sleek and timeless design.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Bacteriostatic 304 stainless steel.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Polished satin finish.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Stainless steel thickness: 1.2mm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Rounded edges prevent injury.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 no tap hole.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1¼" waste.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Without overflow.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Supplied with brackets and fixing elements.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CE marked. Complies with European standard EN 14688.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Weight: 12kg. 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30-year warranty.</w:t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/>
      </w:r>
    </w:p>
    <w:p>
      <w:pPr>
        <w:spacing w:line="288" w:lineRule="auto"/>
      </w:pPr>
      <w:r>
        <w:rPr>
          <w:rFonts w:ascii="Calibri" w:hAnsi="Calibri" w:eastAsia="Calibri" w:cs="Calibri"/>
          <w:sz w:val="22"/>
          <w:szCs w:val="22"/>
        </w:rPr>
        <w:t xml:space="preserve">[Formerly ref: 0211150015]</w:t>
      </w:r>
    </w:p>
    <w:sectPr>
      <w:headerReference w:type="default" r:id="rId7"/>
      <w:pgSz w:orient="portrait" w:w="11905.511811023622" w:h="16837.79527559055"/>
      <w:pgMar w:top="1200" w:right="1500" w:bottom="1000" w:left="14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pict>
        <v:shape type="#_x0000_t75" stroked="f" style="width:115pt; height:18.662280701754pt; margin-left:0pt; margin-top:0pt; mso-position-horizontal:left; mso-position-vertical:absolute; mso-position-horizontal-relative:char; mso-position-vertical-relative:line;">
          <w10:wrap type="inline"/>
          <v:imagedata r:id="rId1" o:title="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color w:val="438fac"/>
      <w:sz w:val="36"/>
      <w:szCs w:val="36"/>
      <w:b w:val="1"/>
      <w:bCs w:val="1"/>
    </w:rPr>
  </w:style>
  <w:style w:type="paragraph" w:styleId="Heading2">
    <w:link w:val="Heading2Char"/>
    <w:name w:val="heading 2"/>
    <w:rPr>
      <w:color w:val="222222"/>
      <w:sz w:val="32"/>
      <w:szCs w:val="32"/>
      <w:b w:val="1"/>
      <w:bCs w:val="1"/>
    </w:rPr>
  </w:style>
  <w:style w:type="paragraph" w:styleId="Heading3">
    <w:link w:val="Heading3Char"/>
    <w:name w:val="heading 3"/>
    <w:rPr>
      <w:color w:val="222222"/>
      <w:sz w:val="28"/>
      <w:szCs w:val="28"/>
      <w:b w:val="0"/>
      <w:bCs w:val="0"/>
    </w:rPr>
  </w:style>
  <w:style w:type="paragraph" w:styleId="Heading4">
    <w:link w:val="Heading4Char"/>
    <w:name w:val="heading 4"/>
    <w:rPr>
      <w:color w:val="438fac"/>
      <w:sz w:val="26"/>
      <w:szCs w:val="26"/>
      <w:b w:val="1"/>
      <w:bCs w:val="1"/>
    </w:rPr>
  </w:style>
  <w:style w:type="paragraph" w:styleId="Heading5">
    <w:link w:val="Heading5Char"/>
    <w:name w:val="heading 5"/>
    <w:rPr>
      <w:color w:val="111111"/>
      <w:sz w:val="40"/>
      <w:szCs w:val="40"/>
      <w:b w:val="1"/>
      <w:bCs w:val="1"/>
    </w:rPr>
  </w:style>
  <w:style w:type="table" w:customStyle="1" w:styleId="TechSheet">
    <w:name w:val="TechSheet"/>
    <w:uiPriority w:val="99"/>
    <w:tblPr>
      <w:tblW w:w="0" w:type="auto"/>
      <w:tblLayout w:type="autofit"/>
      <w:bidiVisual w:val="0"/>
      <w:tblBorders>
        <w:top w:val="single" w:sz="0" w:color="ffffff"/>
        <w:left w:val="single" w:sz="0" w:color="ffffff"/>
        <w:right w:val="single" w:sz="0" w:color="ffffff"/>
        <w:bottom w:val="single" w:sz="1" w:color="999999"/>
      </w:tblBorders>
    </w:tblPr>
  </w:style>
  <w:style w:type="paragraph" w:customStyle="1" w:styleId="pStyle">
    <w:name w:val="pStyle"/>
    <w:basedOn w:val="Normal"/>
    <w:pPr>
      <w:spacing w:line="3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eader" Target="header1.xm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2026-08-26T21:04:45+02:00</dcterms:created>
  <dcterms:modified xsi:type="dcterms:W3CDTF">2026-08-26T21:04:45+02:00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