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/><w:p><w:pPr/><w:r><w:rPr><w:rFonts w:ascii="Calibri" w:hAnsi="Calibri" w:eastAsia="Calibri" w:cs="Calibri"/><w:sz w:val="22"/><w:szCs w:val="22"/><w:b/><w:bCs/></w:rPr><w:t xml:space="preserve">SECURITHERM dual control shower panel</w:t></w:r></w:p><w:p><w:pPr/><w:r><w:rPr><w:rFonts w:ascii="Calibri" w:hAnsi="Calibri" w:eastAsia="Calibri" w:cs="Calibri"/><w:sz w:val="22"/><w:szCs w:val="22"/></w:rPr><w:t xml:space="preserve">Mechanical thermostatic dual control</w:t></w:r></w:p><w:p><w:pPr/><w:r><w:rPr><w:rFonts w:ascii="Calibri" w:hAnsi="Calibri" w:eastAsia="Calibri" w:cs="Calibri"/><w:sz w:val="22"/><w:szCs w:val="22"/></w:rPr><w:t xml:space="preserve">Back inlet, fixed head & handset, stainless steel</w:t></w:r></w:p><w:p/><w:p><w:pPr/><w:r><w:rPr><w:rFonts w:ascii="Calibri" w:hAnsi="Calibri" w:eastAsia="Calibri" w:cs="Calibri"/><w:sz w:val="22"/><w:szCs w:val="22"/></w:rPr><w:t xml:space="preserve">Reference: </w:t></w:r><w:r><w:rPr><w:rFonts w:ascii="Calibri" w:hAnsi="Calibri" w:eastAsia="Calibri" w:cs="Calibri"/><w:color w:val="0088bc"/><w:sz w:val="22"/><w:szCs w:val="22"/><w:b/><w:bCs/></w:rPr><w:t xml:space="preserve">792354</w:t></w:r></w:p><w:p/><w:p/><w:p><w:pPr><w:spacing w:line="336" w:lineRule="auto"/></w:pPr><w:r><w:rPr><w:rFonts w:ascii="Calibri" w:hAnsi="Calibri" w:eastAsia="Calibri" w:cs="Calibri"/><w:sz w:val="22"/><w:szCs w:val="22"/><w:u w:val="single"/></w:rPr><w:t xml:space="preserve">Specification description</w:t></w:r></w:p><w:p/><w:p><w:pPr><w:spacing w:line="288" w:lineRule="auto"/></w:pPr><w:r><w:rPr><w:rFonts w:ascii="Calibri" w:hAnsi="Calibri" w:eastAsia="Calibri" w:cs="Calibri"/><w:sz w:val="22"/><w:szCs w:val="22"/></w:rPr><w:t xml:space="preserve">Dual control thermostatic shower panel with handset: </w:t></w:r></w:p><w:p><w:pPr><w:spacing w:line="288" w:lineRule="auto"/></w:pPr><w:r><w:rPr><w:rFonts w:ascii="Calibri" w:hAnsi="Calibri" w:eastAsia="Calibri" w:cs="Calibri"/><w:sz w:val="22"/><w:szCs w:val="22"/></w:rPr><w:t xml:space="preserve">Large model satin stainless steel shower panel for wall-mounted, exposed installation. </w:t></w:r></w:p><w:p><w:pPr><w:spacing w:line="288" w:lineRule="auto"/></w:pPr><w:r><w:rPr><w:rFonts w:ascii="Calibri" w:hAnsi="Calibri" w:eastAsia="Calibri" w:cs="Calibri"/><w:sz w:val="22"/><w:szCs w:val="22"/></w:rPr><w:t xml:space="preserve">Concealed inlet via flexibles M½".</w:t></w:r></w:p><w:p><w:pPr><w:spacing w:line="288" w:lineRule="auto"/></w:pPr><w:r><w:rPr><w:rFonts w:ascii="Calibri" w:hAnsi="Calibri" w:eastAsia="Calibri" w:cs="Calibri"/><w:sz w:val="22"/><w:szCs w:val="22"/></w:rPr><w:t xml:space="preserve">SECURITHERM thermostatic shower mixer. </w:t></w:r></w:p><w:p><w:pPr><w:spacing w:line="288" w:lineRule="auto"/></w:pPr><w:r><w:rPr><w:rFonts w:ascii="Calibri" w:hAnsi="Calibri" w:eastAsia="Calibri" w:cs="Calibri"/><w:sz w:val="22"/><w:szCs w:val="22"/></w:rPr><w:t xml:space="preserve">Adjustable temperature control from cold water up to 38°C with 1st limiter set at 38°C and 2nd limiter set at 41°C. </w:t></w:r></w:p><w:p><w:pPr><w:spacing w:line="288" w:lineRule="auto"/></w:pPr><w:r><w:rPr><w:rFonts w:ascii="Calibri" w:hAnsi="Calibri" w:eastAsia="Calibri" w:cs="Calibri"/><w:sz w:val="22"/><w:szCs w:val="22"/></w:rPr><w:t xml:space="preserve">Anti-scalding failsafe: automatic shut-off if cold water fails.</w:t></w:r></w:p><w:p><w:pPr><w:spacing w:line="288" w:lineRule="auto"/></w:pPr><w:r><w:rPr><w:rFonts w:ascii="Calibri" w:hAnsi="Calibri" w:eastAsia="Calibri" w:cs="Calibri"/><w:sz w:val="22"/><w:szCs w:val="22"/></w:rPr><w:t xml:space="preserve">Anti-cold showers function: automatic shut-off if hot water fails.</w:t></w:r></w:p><w:p><w:pPr><w:spacing w:line="288" w:lineRule="auto"/></w:pPr><w:r><w:rPr><w:rFonts w:ascii="Calibri" w:hAnsi="Calibri" w:eastAsia="Calibri" w:cs="Calibri"/><w:sz w:val="22"/><w:szCs w:val="22"/></w:rPr><w:t xml:space="preserve">Chrome-plated, tamperproof, scale-resistant, fixed, ROUND shower head with automatic flow rate regulation set at 6 lpm at 3 bar.</w:t></w:r></w:p><w:p><w:pPr><w:spacing w:line="288" w:lineRule="auto"/></w:pPr><w:r><w:rPr><w:rFonts w:ascii="Calibri" w:hAnsi="Calibri" w:eastAsia="Calibri" w:cs="Calibri"/><w:sz w:val="22"/><w:szCs w:val="22"/></w:rPr><w:t xml:space="preserve">Handset with removable flexible via push-fit rapid STOP connector and wall support supplied.</w:t></w:r></w:p><w:p><w:pPr><w:spacing w:line="288" w:lineRule="auto"/></w:pPr><w:r><w:rPr><w:rFonts w:ascii="Calibri" w:hAnsi="Calibri" w:eastAsia="Calibri" w:cs="Calibri"/><w:sz w:val="22"/><w:szCs w:val="22"/></w:rPr><w:t xml:space="preserve">2 non-time flow valves control the fixed ROUND shower head and the handset with flexible hose. </w:t></w:r></w:p><w:p><w:pPr><w:spacing w:line="288" w:lineRule="auto"/></w:pPr><w:r><w:rPr><w:rFonts w:ascii="Calibri" w:hAnsi="Calibri" w:eastAsia="Calibri" w:cs="Calibri"/><w:sz w:val="22"/><w:szCs w:val="22"/></w:rPr><w:t xml:space="preserve">Thermal shocks are possible. </w:t></w:r></w:p><w:p><w:pPr><w:spacing w:line="288" w:lineRule="auto"/></w:pPr><w:r><w:rPr><w:rFonts w:ascii="Calibri" w:hAnsi="Calibri" w:eastAsia="Calibri" w:cs="Calibri"/><w:sz w:val="22"/><w:szCs w:val="22"/></w:rPr><w:t xml:space="preserve">Stopcocks.</w:t></w:r></w:p><w:p><w:pPr><w:spacing w:line="288" w:lineRule="auto"/></w:pPr><w:r><w:rPr><w:rFonts w:ascii="Calibri" w:hAnsi="Calibri" w:eastAsia="Calibri" w:cs="Calibri"/><w:sz w:val="22"/><w:szCs w:val="22"/></w:rPr><w:t xml:space="preserve">Concealed fixings. </w:t></w:r></w:p><w:p><w:pPr><w:spacing w:line="288" w:lineRule="auto"/></w:pPr><w:r><w:rPr><w:rFonts w:ascii="Calibri" w:hAnsi="Calibri" w:eastAsia="Calibri" w:cs="Calibri"/><w:sz w:val="22"/><w:szCs w:val="22"/></w:rPr><w:t xml:space="preserve">Filters and non-return valves.</w:t></w:r></w:p><w:p><w:pPr><w:spacing w:line="288" w:lineRule="auto"/></w:pPr><w:r><w:rPr><w:rFonts w:ascii="Calibri" w:hAnsi="Calibri" w:eastAsia="Calibri" w:cs="Calibri"/><w:sz w:val="22"/><w:szCs w:val="22"/></w:rPr><w:t xml:space="preserve">Shower panel suitable for people with reduced mobility.</w:t></w:r></w:p><w:p><w:pPr><w:spacing w:line="288" w:lineRule="auto"/></w:pPr><w:r><w:rPr><w:rFonts w:ascii="Calibri" w:hAnsi="Calibri" w:eastAsia="Calibri" w:cs="Calibri"/><w:sz w:val="22"/><w:szCs w:val="22"/></w:rPr><w:t xml:space="preserve">30-year warranty.</w:t></w:r></w:p><w:sectPr><w:headerReference w:type="default" r:id="rId7"/><w:pgSz w:orient="portrait" w:w="11905.511811023622" w:h="16837.79527559055"/><w:pgMar w:top="1200" w:right="1500" w:bottom="1000" w:left="145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2024-01-13T08:35:53+01:00</dcterms:created>
  <dcterms:modified xsi:type="dcterms:W3CDTF">2024-01-13T08:35:53+01:00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