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/>
    <w:p>
      <w:pPr/>
      <w:r>
        <w:rPr>
          <w:rFonts w:ascii="Calibri" w:hAnsi="Calibri" w:eastAsia="Calibri" w:cs="Calibri"/>
          <w:sz w:val="22"/>
          <w:szCs w:val="22"/>
          <w:b w:val="1"/>
          <w:bCs w:val="1"/>
        </w:rPr>
        <w:t xml:space="preserve">Shower kit with thermostatic mixer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Shower riser rail with thermostatic mixer with no non-return valve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With standard connectors</w:t>
      </w:r>
    </w:p>
    <w:p/>
    <w:p>
      <w:pPr/>
      <w:r>
        <w:rPr>
          <w:rFonts w:ascii="Calibri" w:hAnsi="Calibri" w:eastAsia="Calibri" w:cs="Calibri"/>
          <w:sz w:val="22"/>
          <w:szCs w:val="22"/>
        </w:rPr>
        <w:t xml:space="preserve">Reference: </w:t>
      </w:r>
      <w:r>
        <w:rPr>
          <w:rFonts w:ascii="Calibri" w:hAnsi="Calibri" w:eastAsia="Calibri" w:cs="Calibri"/>
          <w:color w:val="0088bc"/>
          <w:sz w:val="22"/>
          <w:szCs w:val="22"/>
          <w:b w:val="1"/>
          <w:bCs w:val="1"/>
        </w:rPr>
        <w:t xml:space="preserve">H9630SKIT</w:t>
      </w:r>
    </w:p>
    <w:p/>
    <w:p/>
    <w:p>
      <w:pPr>
        <w:spacing w:line="336" w:lineRule="auto"/>
      </w:pPr>
      <w:r>
        <w:rPr>
          <w:rFonts w:ascii="Calibri" w:hAnsi="Calibri" w:eastAsia="Calibri" w:cs="Calibri"/>
          <w:sz w:val="22"/>
          <w:szCs w:val="22"/>
          <w:u w:val="single"/>
        </w:rPr>
        <w:t xml:space="preserve">Specification description</w:t>
      </w:r>
    </w:p>
    <w:p/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Shower riser kit with thermostatic sequential mixer,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Shower riser rail with SECURITHERM thermostatic shower mixer.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Thermostatic sequential mixer: opens and closes with cold water.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Mixer with no non-return valves on the inlets (reduces bacterial proliferation).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No risk of cross flow between hot and cold water.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Sequential mixer with anti-scalding failsafe: shuts off automatically if cold or hot water supply fails.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Securitouch thermal insulation prevents burns.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Scale-resistant, thermostatic sequential cartridge.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Temperature control from cold water up to 39°C with maximum temperature limiter set at 39°C.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Thermal shocks are possible.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Body with smooth interior and low water volume. 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Flow rate regulated at 9 lpm.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Chrome plated brass body and Hygiene lever L. 100mm. 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M1/2" bottom shower outlet.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Wall-mounted mixer with offset standard connectors M1/2" M3/4".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Mixer ideal for healthcare facilities, retirement and care homes, hospitals and clinics.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• Sliding shower head (ref. 813) on a chrome plated riser rail (ref. 821) with soap dish and flexible hose (ref. 836T1).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• Shower hose retaining collar (ref. 830).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Suitable for people with reduced mobility.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30-year warranty.</w:t>
      </w:r>
    </w:p>
    <w:sectPr>
      <w:headerReference w:type="default" r:id="rId7"/>
      <w:pgSz w:orient="portrait" w:w="11905.511811023622" w:h="16837.79527559055"/>
      <w:pgMar w:top="1200" w:right="1500" w:bottom="1000" w:left="14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pict>
        <v:shape type="#_x0000_t75" stroked="f" style="width:115pt; height:18.662280701754pt; margin-left:0pt; margin-top:0pt; mso-position-horizontal:left; mso-position-vertical:absolute; mso-position-horizontal-relative:char; mso-position-vertical-relative:line;">
          <w10:wrap type="inline"/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rPr>
      <w:color w:val="438fac"/>
      <w:sz w:val="36"/>
      <w:szCs w:val="36"/>
      <w:b w:val="1"/>
      <w:bCs w:val="1"/>
    </w:rPr>
  </w:style>
  <w:style w:type="paragraph" w:styleId="Heading2">
    <w:link w:val="Heading2Char"/>
    <w:name w:val="heading 2"/>
    <w:rPr>
      <w:color w:val="222222"/>
      <w:sz w:val="32"/>
      <w:szCs w:val="32"/>
      <w:b w:val="1"/>
      <w:bCs w:val="1"/>
    </w:rPr>
  </w:style>
  <w:style w:type="paragraph" w:styleId="Heading3">
    <w:link w:val="Heading3Char"/>
    <w:name w:val="heading 3"/>
    <w:rPr>
      <w:color w:val="222222"/>
      <w:sz w:val="28"/>
      <w:szCs w:val="28"/>
      <w:b w:val="0"/>
      <w:bCs w:val="0"/>
    </w:rPr>
  </w:style>
  <w:style w:type="paragraph" w:styleId="Heading4">
    <w:link w:val="Heading4Char"/>
    <w:name w:val="heading 4"/>
    <w:rPr>
      <w:color w:val="438fac"/>
      <w:sz w:val="26"/>
      <w:szCs w:val="26"/>
      <w:b w:val="1"/>
      <w:bCs w:val="1"/>
    </w:rPr>
  </w:style>
  <w:style w:type="paragraph" w:styleId="Heading5">
    <w:link w:val="Heading5Char"/>
    <w:name w:val="heading 5"/>
    <w:rPr>
      <w:color w:val="111111"/>
      <w:sz w:val="40"/>
      <w:szCs w:val="40"/>
      <w:b w:val="1"/>
      <w:bCs w:val="1"/>
    </w:rPr>
  </w:style>
  <w:style w:type="table" w:customStyle="1" w:styleId="TechSheet">
    <w:name w:val="TechSheet"/>
    <w:uiPriority w:val="99"/>
    <w:tblPr>
      <w:tblW w:w="0" w:type="auto"/>
      <w:tblLayout w:type="autofit"/>
      <w:bidiVisual w:val="0"/>
      <w:tblBorders>
        <w:top w:val="single" w:sz="0" w:color="ffffff"/>
        <w:left w:val="single" w:sz="0" w:color="ffffff"/>
        <w:right w:val="single" w:sz="0" w:color="ffffff"/>
        <w:bottom w:val="single" w:sz="1" w:color="999999"/>
      </w:tblBorders>
    </w:tblPr>
  </w:style>
  <w:style w:type="paragraph" w:customStyle="1" w:styleId="pStyle">
    <w:name w:val="pStyle"/>
    <w:basedOn w:val="Normal"/>
    <w:pPr>
      <w:spacing w:line="3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2026-05-22T23:20:44+02:00</dcterms:created>
  <dcterms:modified xsi:type="dcterms:W3CDTF">2026-05-22T23:20:44+02:00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