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/>
    <w:p>
      <w:pPr/>
      <w:r>
        <w:rPr>
          <w:rFonts w:ascii="Calibri" w:hAnsi="Calibri" w:eastAsia="Calibri" w:cs="Calibri"/>
          <w:sz w:val="22"/>
          <w:szCs w:val="22"/>
          <w:b w:val="1"/>
          <w:bCs w:val="1"/>
        </w:rPr>
        <w:t xml:space="preserve">TEMPOMIX time flow shower panel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Time flow single control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Concealed inlet, fixed head, alu</w:t>
      </w:r>
    </w:p>
    <w:p/>
    <w:p>
      <w:pPr/>
      <w:r>
        <w:rPr>
          <w:rFonts w:ascii="Calibri" w:hAnsi="Calibri" w:eastAsia="Calibri" w:cs="Calibri"/>
          <w:sz w:val="22"/>
          <w:szCs w:val="22"/>
        </w:rPr>
        <w:t xml:space="preserve">Reference: </w:t>
      </w:r>
      <w:r>
        <w:rPr>
          <w:rFonts w:ascii="Calibri" w:hAnsi="Calibri" w:eastAsia="Calibri" w:cs="Calibri"/>
          <w:color w:val="0088bc"/>
          <w:sz w:val="22"/>
          <w:szCs w:val="22"/>
          <w:b w:val="1"/>
          <w:bCs w:val="1"/>
        </w:rPr>
        <w:t xml:space="preserve">790310</w:t>
      </w:r>
    </w:p>
    <w:p/>
    <w:p/>
    <w:p>
      <w:pPr>
        <w:spacing w:line="336" w:lineRule="auto"/>
      </w:pPr>
      <w:r>
        <w:rPr>
          <w:rFonts w:ascii="Calibri" w:hAnsi="Calibri" w:eastAsia="Calibri" w:cs="Calibri"/>
          <w:sz w:val="22"/>
          <w:szCs w:val="22"/>
          <w:u w:val="single"/>
        </w:rPr>
        <w:t xml:space="preserve">Specification description</w:t>
      </w:r>
    </w:p>
    <w:p/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Time flow shower panel with fixed shower head: 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Anodised aluminium shower panel for wall-mounted, exposed installation. 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Concealed inlet via flexibles M½".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TEMPOMIX shower mixer with adjustable maximum temperature limiter. 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Soft-touch operation.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Time flow ~30 seconds. 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Flow rate 6 lpm at 3 bar. 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Chrome-plated tamperproof, scale-resistant, fixed, ROUND shower head with automatic flow rate regulation.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Concealed fixings.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Filters and non-return valves.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Shower panel suitable for people with reduced mobility.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30-year warranty.</w:t>
      </w:r>
    </w:p>
    <w:sectPr>
      <w:headerReference w:type="default" r:id="rId7"/>
      <w:pgSz w:orient="portrait" w:w="11905.511811023622" w:h="16837.79527559055"/>
      <w:pgMar w:top="1200" w:right="1500" w:bottom="1000" w:left="14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pict>
        <v:shape type="#_x0000_t75" stroked="f" style="width:115pt; height:18.662280701754pt; margin-left:0pt; margin-top:0pt; mso-position-horizontal:left; mso-position-vertical:absolute; mso-position-horizontal-relative:char; mso-position-vertical-relative:line;">
          <w10:wrap type="inline"/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rPr>
      <w:color w:val="438fac"/>
      <w:sz w:val="36"/>
      <w:szCs w:val="36"/>
      <w:b w:val="1"/>
      <w:bCs w:val="1"/>
    </w:rPr>
  </w:style>
  <w:style w:type="paragraph" w:styleId="Heading2">
    <w:link w:val="Heading2Char"/>
    <w:name w:val="heading 2"/>
    <w:rPr>
      <w:color w:val="222222"/>
      <w:sz w:val="32"/>
      <w:szCs w:val="32"/>
      <w:b w:val="1"/>
      <w:bCs w:val="1"/>
    </w:rPr>
  </w:style>
  <w:style w:type="paragraph" w:styleId="Heading3">
    <w:link w:val="Heading3Char"/>
    <w:name w:val="heading 3"/>
    <w:rPr>
      <w:color w:val="222222"/>
      <w:sz w:val="28"/>
      <w:szCs w:val="28"/>
      <w:b w:val="0"/>
      <w:bCs w:val="0"/>
    </w:rPr>
  </w:style>
  <w:style w:type="paragraph" w:styleId="Heading4">
    <w:link w:val="Heading4Char"/>
    <w:name w:val="heading 4"/>
    <w:rPr>
      <w:color w:val="438fac"/>
      <w:sz w:val="26"/>
      <w:szCs w:val="26"/>
      <w:b w:val="1"/>
      <w:bCs w:val="1"/>
    </w:rPr>
  </w:style>
  <w:style w:type="paragraph" w:styleId="Heading5">
    <w:link w:val="Heading5Char"/>
    <w:name w:val="heading 5"/>
    <w:rPr>
      <w:color w:val="111111"/>
      <w:sz w:val="40"/>
      <w:szCs w:val="40"/>
      <w:b w:val="1"/>
      <w:bCs w:val="1"/>
    </w:rPr>
  </w:style>
  <w:style w:type="table" w:customStyle="1" w:styleId="TechSheet">
    <w:name w:val="TechSheet"/>
    <w:uiPriority w:val="99"/>
    <w:tblPr>
      <w:tblW w:w="0" w:type="auto"/>
      <w:tblLayout w:type="autofit"/>
      <w:bidiVisual w:val="0"/>
      <w:tblBorders>
        <w:top w:val="single" w:sz="0" w:color="ffffff"/>
        <w:left w:val="single" w:sz="0" w:color="ffffff"/>
        <w:right w:val="single" w:sz="0" w:color="ffffff"/>
        <w:bottom w:val="single" w:sz="1" w:color="999999"/>
      </w:tblBorders>
    </w:tblPr>
  </w:style>
  <w:style w:type="paragraph" w:customStyle="1" w:styleId="pStyle">
    <w:name w:val="pStyle"/>
    <w:basedOn w:val="Normal"/>
    <w:pPr>
      <w:spacing w:line="3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2026-08-25T15:24:57+02:00</dcterms:created>
  <dcterms:modified xsi:type="dcterms:W3CDTF">2026-08-25T15:24:57+02:00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